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6A" w:rsidRPr="004B4425" w:rsidRDefault="00C61F6A" w:rsidP="00FE5EC9">
      <w:pPr>
        <w:shd w:val="clear" w:color="auto" w:fill="FFFFFF"/>
        <w:spacing w:after="100" w:afterAutospacing="1" w:line="240" w:lineRule="auto"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Spracovanie osobných údajov</w:t>
      </w:r>
    </w:p>
    <w:p w:rsidR="00C61F6A" w:rsidRPr="004B4425" w:rsidRDefault="00C61F6A" w:rsidP="00C61F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ustanovenia</w:t>
      </w:r>
    </w:p>
    <w:p w:rsidR="00C61F6A" w:rsidRPr="004B4425" w:rsidRDefault="00C61F6A" w:rsidP="00C61F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Zdroje a kategórie spracovávaných osobných údajov</w:t>
      </w:r>
    </w:p>
    <w:p w:rsidR="00C61F6A" w:rsidRPr="004B4425" w:rsidRDefault="00C61F6A" w:rsidP="00C61F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Zákonný dôvod a účel spracovania osobných údajov</w:t>
      </w:r>
    </w:p>
    <w:p w:rsidR="00C61F6A" w:rsidRPr="004B4425" w:rsidRDefault="00C61F6A" w:rsidP="00C61F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Doba a uchovanie údajov</w:t>
      </w:r>
    </w:p>
    <w:p w:rsidR="00C61F6A" w:rsidRPr="004B4425" w:rsidRDefault="00C61F6A" w:rsidP="00C61F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Príjemcovia osobných údajov (subdodávatelia správcu)</w:t>
      </w:r>
    </w:p>
    <w:p w:rsidR="00C61F6A" w:rsidRPr="004B4425" w:rsidRDefault="00C61F6A" w:rsidP="00C61F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Vaše práva</w:t>
      </w:r>
    </w:p>
    <w:p w:rsidR="00C61F6A" w:rsidRPr="004B4425" w:rsidRDefault="00C61F6A" w:rsidP="00C61F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zabezpečenia osobných údajov</w:t>
      </w:r>
    </w:p>
    <w:p w:rsidR="00C61F6A" w:rsidRPr="004B4425" w:rsidRDefault="00C61F6A" w:rsidP="00C61F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Záverečné ustanovenia</w:t>
      </w:r>
    </w:p>
    <w:p w:rsidR="00C61F6A" w:rsidRPr="004B4425" w:rsidRDefault="00C61F6A" w:rsidP="00C61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1F6A" w:rsidRPr="00742D1D" w:rsidRDefault="00C61F6A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742D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  <w:t>1. Základné ustanovenia</w:t>
      </w:r>
      <w:bookmarkStart w:id="0" w:name="_GoBack"/>
      <w:bookmarkEnd w:id="0"/>
    </w:p>
    <w:p w:rsidR="00C61F6A" w:rsidRPr="00742D1D" w:rsidRDefault="00C61F6A" w:rsidP="00742D1D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Správcom osobných údajov podľa čl. 4 bod 7 nariadenia Európskeho parlamentu a Rady (EU) 2016/679 o ochrane fyzických osôb v súvislosti so spracovaním osobných údajov a o voľnom pohybu týchto údajov (ďalej len: „</w:t>
      </w:r>
      <w:r w:rsidRPr="00742D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GDPR</w:t>
      </w: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>”) je 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>GERI s.r.o.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>Rudohorská</w:t>
      </w:r>
      <w:proofErr w:type="spellEnd"/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>974 11 Banská Bystrica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>Slovensko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IČO: 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>36787191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DIČ: </w:t>
      </w:r>
      <w:r w:rsidR="00742D1D" w:rsidRPr="00742D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>2022387389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DIČ DPH: 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>SK2022387389</w:t>
      </w:r>
      <w:r w:rsidR="00742D1D"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len: „</w:t>
      </w:r>
      <w:r w:rsidRPr="00742D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správca</w:t>
      </w: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</w:p>
    <w:p w:rsidR="00C61F6A" w:rsidRPr="00742D1D" w:rsidRDefault="00C61F6A" w:rsidP="00C61F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Kontaktné údaje správcu sú</w:t>
      </w:r>
    </w:p>
    <w:p w:rsidR="00C61F6A" w:rsidRPr="00742D1D" w:rsidRDefault="00C61F6A" w:rsidP="00C61F6A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adresa: </w:t>
      </w:r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GERI s.r.o., </w:t>
      </w:r>
      <w:proofErr w:type="spellStart"/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>Rudohorská</w:t>
      </w:r>
      <w:proofErr w:type="spellEnd"/>
      <w:r w:rsidR="00742D1D" w:rsidRPr="007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33, 974 11 Banská Bystrica, Slovensko</w:t>
      </w:r>
    </w:p>
    <w:p w:rsidR="00C61F6A" w:rsidRPr="00742D1D" w:rsidRDefault="00C61F6A" w:rsidP="00C61F6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>email: </w:t>
      </w:r>
      <w:r w:rsidR="00742D1D" w:rsidRPr="00742D1D">
        <w:rPr>
          <w:rFonts w:ascii="Times New Roman" w:hAnsi="Times New Roman" w:cs="Times New Roman"/>
          <w:sz w:val="24"/>
          <w:szCs w:val="24"/>
        </w:rPr>
        <w:t>geri@geri.sk</w:t>
      </w:r>
      <w:r w:rsidR="00742D1D"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42D1D" w:rsidRPr="00742D1D" w:rsidRDefault="00C61F6A" w:rsidP="00C61F6A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kontakt: </w:t>
      </w:r>
      <w:r w:rsidR="00742D1D"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>+421904038128</w:t>
      </w:r>
    </w:p>
    <w:p w:rsidR="00C61F6A" w:rsidRPr="00742D1D" w:rsidRDefault="00C61F6A" w:rsidP="00C61F6A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Osobnými údajmi sú všetky informácie o identifikovanej alebo identifikovateľnej fyzickej osoby; identifikovateľná fyzickou osobou je fyzická osoba, ktorú možno priamo alebo nepriamo identifikovať, najmä odkazom na určitý identifikátor, napríklad meno, identifikačné číslo, </w:t>
      </w:r>
      <w:proofErr w:type="spellStart"/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>lokačné</w:t>
      </w:r>
      <w:proofErr w:type="spellEnd"/>
      <w:r w:rsidRPr="00742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údaje, sieťový identifikátor alebo na jeden či viac zvláštnych prvkov fyzickej, fyziologickej, genetickej, psychickej, ekonomickej, kultúrnej alebo spoločenskej identity tejto fyzické osoby.</w:t>
      </w:r>
    </w:p>
    <w:p w:rsidR="00C61F6A" w:rsidRPr="004B4425" w:rsidRDefault="00C61F6A" w:rsidP="00C61F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 </w:t>
      </w:r>
      <w:r w:rsidRPr="004B44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nemenoval</w:t>
      </w: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poverenca pre ochranu osobných údajov. </w:t>
      </w:r>
    </w:p>
    <w:p w:rsidR="00C61F6A" w:rsidRPr="004B4425" w:rsidRDefault="00C61F6A" w:rsidP="00C61F6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  <w:t>2. Zdroje a kategórie spracovávaných osobných údajov</w:t>
      </w:r>
    </w:p>
    <w:p w:rsidR="00C61F6A" w:rsidRPr="004B4425" w:rsidRDefault="00C61F6A" w:rsidP="00C61F6A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 spracováva osobné údaje, ktoré ste mu poskytol/a alebo osobné údaje, ktoré spr</w:t>
      </w:r>
      <w:r w:rsidR="00B0093D"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ávca získal na základe plnenia V</w:t>
      </w: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ašej objednávky.</w:t>
      </w:r>
    </w:p>
    <w:p w:rsidR="00C61F6A" w:rsidRPr="004B4425" w:rsidRDefault="00B0093D" w:rsidP="00C61F6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 spracováva V</w:t>
      </w:r>
      <w:r w:rsidR="00C61F6A"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aše identifikačné a kontaktné údaje a údaje potrebné na plnenie </w:t>
      </w: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kúpnej </w:t>
      </w:r>
      <w:r w:rsidR="00C61F6A"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zmluvy. </w:t>
      </w:r>
    </w:p>
    <w:p w:rsidR="00C61F6A" w:rsidRPr="004B4425" w:rsidRDefault="00C61F6A" w:rsidP="00C61F6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  <w:t>3. Zákonný dôvod a účel spracovania osobných údajov</w:t>
      </w:r>
    </w:p>
    <w:p w:rsidR="00C61F6A" w:rsidRPr="004B4425" w:rsidRDefault="00C61F6A" w:rsidP="00C61F6A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Zo strany správcu nedochádza k automatickému individuálnemu rozhodovaniu v zmysle čl. 22 GDPR.</w:t>
      </w:r>
    </w:p>
    <w:p w:rsidR="00C61F6A" w:rsidRPr="004B4425" w:rsidRDefault="00C61F6A" w:rsidP="00C61F6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Zákonný dôvod a účel spracovania osobných údajov je po</w:t>
      </w:r>
      <w:r w:rsidR="00B0093D"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robne rozpísaný nižšie v tabuľke:</w:t>
      </w:r>
    </w:p>
    <w:tbl>
      <w:tblPr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43"/>
        <w:gridCol w:w="2268"/>
        <w:gridCol w:w="1417"/>
        <w:gridCol w:w="2126"/>
      </w:tblGrid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Zákonný dôvod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Účel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Údaje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Zdroj údajov</w:t>
            </w:r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B0093D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S</w:t>
            </w:r>
            <w:r w:rsidR="00C61F6A" w:rsidRPr="004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pracovatelia</w:t>
            </w:r>
          </w:p>
        </w:tc>
      </w:tr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Plnenie zmluvy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Vybavenie objednávky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Osobné údaje klientov (kontaktné údaje, bydlisko) a informácie o </w:t>
            </w: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objednanom tovare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Objednávkový formulár</w:t>
            </w:r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Subdodávatelia, </w:t>
            </w: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mailingové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služby, </w:t>
            </w: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cloud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úložiská, </w:t>
            </w: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prepravné spoločnosti, platobné brány</w:t>
            </w:r>
          </w:p>
        </w:tc>
      </w:tr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Plnenie zmluvy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Odpoveď na správu zaslanú cez kontaktný formulár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Kontaktné údaje klientov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Kontaktný formulár, e-mailová komunikácia</w:t>
            </w:r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Subdodávatelia, </w:t>
            </w: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mailingové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služby,</w:t>
            </w:r>
          </w:p>
        </w:tc>
      </w:tr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Plnenie zmluvy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Vedenie účtovníctva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B0093D" w:rsidP="00B0093D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údaje klientov (kontak</w:t>
            </w:r>
            <w:r w:rsidR="00C61F6A"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tné údaje, bydlisko) a informácie o objednanom tovare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Faktúry</w:t>
            </w:r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Účtovnícka firma</w:t>
            </w:r>
          </w:p>
        </w:tc>
      </w:tr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Oprávnený záujem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Poskytovanie priameho marketingu (najmä pre zasielanie obchodných oznámení a </w:t>
            </w: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newsletterov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Kontaktné údaje klientov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Informácie z objednávok</w:t>
            </w:r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Mailingové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služby, subdodávatelia</w:t>
            </w:r>
          </w:p>
        </w:tc>
      </w:tr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Oprávnený záujem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Bežná analýza návštevnosti, odhaľovanie chýb serverov a prevencia podvodov a útokov na server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Pseudoanonymizované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identifikátory registrovaných užívateľov ako </w:t>
            </w: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UserID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IP adresy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Pohyb užívateľov na webe, registrácia a vytvorenie anonymizovaného ID užívateľa, zobrazenie stránky s chybou</w:t>
            </w:r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Google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Analytics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webhostingové služby</w:t>
            </w:r>
          </w:p>
        </w:tc>
      </w:tr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Súhlas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Marketing a propagácia webu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E-maily, mená potenciálnych zákazníkov, IP adresy a ďalšie technické identifikátory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Formulár pre </w:t>
            </w: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newsletter</w:t>
            </w:r>
            <w:proofErr w:type="spellEnd"/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Webhostingová spoločnosť a služby pre rozoslanie e-mailov</w:t>
            </w:r>
          </w:p>
        </w:tc>
      </w:tr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Súhlas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Zverejnenia recenzie zákazníka alebo otázky k produktu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zákazníka a e-mailová adresa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E-mailová komunikácia a formulár na webe</w:t>
            </w:r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Cloud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úložiská, </w:t>
            </w:r>
            <w:proofErr w:type="spellStart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mailingové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služby</w:t>
            </w:r>
          </w:p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4425" w:rsidRPr="004B4425" w:rsidTr="004B4425">
        <w:tc>
          <w:tcPr>
            <w:tcW w:w="1881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Súhlas</w:t>
            </w:r>
          </w:p>
        </w:tc>
        <w:tc>
          <w:tcPr>
            <w:tcW w:w="1843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Profilovanie pre zobrazenie cieleného obsahu na webu a v p</w:t>
            </w:r>
            <w:r w:rsidR="00B0093D"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riamom marketingu (</w:t>
            </w:r>
            <w:proofErr w:type="spellStart"/>
            <w:r w:rsidR="00B0093D"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newsletteroch</w:t>
            </w:r>
            <w:proofErr w:type="spellEnd"/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268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Zobrazenie stránok konkrétnych produktov, ktoré si užívateľ prezerá</w:t>
            </w:r>
          </w:p>
        </w:tc>
        <w:tc>
          <w:tcPr>
            <w:tcW w:w="1417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Klikanie na odkazy na detaily produktov</w:t>
            </w:r>
          </w:p>
        </w:tc>
        <w:tc>
          <w:tcPr>
            <w:tcW w:w="2126" w:type="dxa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61F6A" w:rsidRPr="004B4425" w:rsidRDefault="00C61F6A" w:rsidP="00C6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61F6A" w:rsidRPr="004B4425" w:rsidRDefault="00C61F6A" w:rsidP="00C61F6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44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Webhostingová spoločnosť</w:t>
            </w:r>
          </w:p>
        </w:tc>
      </w:tr>
    </w:tbl>
    <w:p w:rsidR="00195708" w:rsidRDefault="00195708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</w:pP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  <w:t>4. Doba uchovávania údajov</w:t>
      </w:r>
    </w:p>
    <w:p w:rsidR="00C61F6A" w:rsidRPr="004B4425" w:rsidRDefault="00C61F6A" w:rsidP="00C61F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 uchováva osobné údaje </w:t>
      </w:r>
    </w:p>
    <w:p w:rsidR="00C61F6A" w:rsidRPr="004B4425" w:rsidRDefault="00C61F6A" w:rsidP="00C61F6A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po dobu nevyhnutnú na výkon práv a povinností vyplývajúcich zo zmluvného vzťahu medzi vami a správcom a uplatňovaní nárokov z týchto zmluvných vzťahov (po dobu 15 rokov od ukončenia zmluvného vzťahu). </w:t>
      </w:r>
    </w:p>
    <w:p w:rsidR="00C61F6A" w:rsidRPr="004B4425" w:rsidRDefault="00C61F6A" w:rsidP="00C61F6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po dobu, než je odvolaný súhlas so spracovaním osobných údajov pre účely marketingu, ak sú osobné údaje spracovávané na základe súhlasu.</w:t>
      </w:r>
    </w:p>
    <w:p w:rsidR="00C61F6A" w:rsidRPr="004B4425" w:rsidRDefault="00C61F6A" w:rsidP="00C61F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Po uplynutí doby uchovávania osobných údajov správca osobné údaje vymaže. </w:t>
      </w:r>
    </w:p>
    <w:p w:rsidR="00C61F6A" w:rsidRPr="004B4425" w:rsidRDefault="00C61F6A" w:rsidP="00C61F6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  <w:t>5. Príjemcovia osobných údajov (subdodávatelia správcu)</w:t>
      </w:r>
    </w:p>
    <w:p w:rsidR="00C61F6A" w:rsidRPr="004B4425" w:rsidRDefault="00C61F6A" w:rsidP="00C61F6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Príjemcovia osobných údajov sú osoby </w:t>
      </w:r>
    </w:p>
    <w:p w:rsidR="00C61F6A" w:rsidRPr="004B4425" w:rsidRDefault="00C61F6A" w:rsidP="00C61F6A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podieľajúce sa na dodaní tovaru / služieb / realizácií platieb na základe zmluvy, </w:t>
      </w:r>
    </w:p>
    <w:p w:rsidR="00C61F6A" w:rsidRPr="004B4425" w:rsidRDefault="00C61F6A" w:rsidP="00C61F6A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zaisťujúce služby prevádzkovania </w:t>
      </w:r>
      <w:proofErr w:type="spellStart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e-shopu</w:t>
      </w:r>
      <w:proofErr w:type="spellEnd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ďalšie služby v súvislosti s prevádzkovaním </w:t>
      </w:r>
      <w:proofErr w:type="spellStart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e-shopu</w:t>
      </w:r>
      <w:proofErr w:type="spellEnd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C61F6A" w:rsidRPr="004B4425" w:rsidRDefault="00C61F6A" w:rsidP="00C61F6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zaisťujúce marketingové služby.</w:t>
      </w:r>
    </w:p>
    <w:p w:rsidR="00C61F6A" w:rsidRPr="004B4425" w:rsidRDefault="00C61F6A" w:rsidP="00C61F6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Správca </w:t>
      </w:r>
      <w:r w:rsidR="00B0093D"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v úmysle odovzdať osobné údaje do tretej krajiny (do krajiny mimo EÚ) alebo medzinárodnej organizácii. Príjemcovia osobných údajov v tretích krajinách sú poskytovatelia </w:t>
      </w:r>
      <w:proofErr w:type="spellStart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mailingových</w:t>
      </w:r>
      <w:proofErr w:type="spellEnd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služieb a </w:t>
      </w:r>
      <w:proofErr w:type="spellStart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cloudových</w:t>
      </w:r>
      <w:proofErr w:type="spellEnd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služieb.. </w:t>
      </w:r>
    </w:p>
    <w:p w:rsidR="00C61F6A" w:rsidRPr="004B4425" w:rsidRDefault="00C61F6A" w:rsidP="00C61F6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  <w:t>6. Vaše práva</w:t>
      </w:r>
    </w:p>
    <w:p w:rsidR="00C61F6A" w:rsidRPr="004B4425" w:rsidRDefault="00C61F6A" w:rsidP="00C61F6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Za podmienok stanovených v GDPR máte </w:t>
      </w:r>
    </w:p>
    <w:p w:rsidR="00C61F6A" w:rsidRPr="004B4425" w:rsidRDefault="00C61F6A" w:rsidP="00C61F6A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prístup ku svojim osobným údajom podľa čl. 15 GDPR, </w:t>
      </w:r>
    </w:p>
    <w:p w:rsidR="00C61F6A" w:rsidRPr="004B4425" w:rsidRDefault="00C61F6A" w:rsidP="00C61F6A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opravu osobných údajov podľa čl. 16 GDPR, poprípade obmedzeniu spracovania podľa čl. 18 GDPR. </w:t>
      </w:r>
    </w:p>
    <w:p w:rsidR="00C61F6A" w:rsidRPr="004B4425" w:rsidRDefault="00C61F6A" w:rsidP="00C61F6A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výmaz osobných údajov podľa čl. 17 GDPR. </w:t>
      </w:r>
    </w:p>
    <w:p w:rsidR="00C61F6A" w:rsidRPr="004B4425" w:rsidRDefault="00C61F6A" w:rsidP="00C61F6A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vzniesť námietku proti spracovaniu podľa čl. 21 GDPR a </w:t>
      </w:r>
    </w:p>
    <w:p w:rsidR="00C61F6A" w:rsidRPr="004B4425" w:rsidRDefault="00C61F6A" w:rsidP="00C61F6A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prenositeľnosť údajov podľa čl. 20 GDPR. </w:t>
      </w:r>
    </w:p>
    <w:p w:rsidR="00C61F6A" w:rsidRPr="004B4425" w:rsidRDefault="00C61F6A" w:rsidP="00C61F6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právo odvolať súhlas so spracovaním písomne alebo elektronicky na adresu nebo email správcu uvedený v čl. 1. </w:t>
      </w:r>
      <w:proofErr w:type="spellStart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odst</w:t>
      </w:r>
      <w:proofErr w:type="spellEnd"/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. 2. týchto podmienok. </w:t>
      </w:r>
    </w:p>
    <w:p w:rsidR="00C61F6A" w:rsidRPr="004B4425" w:rsidRDefault="00C61F6A" w:rsidP="00C61F6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Zákazník môže svoje práva taktiež uplatniť zaslaním žiadosti na adresu alebo email prevádzkovateľom uvedený v čl. I týchto podmienok, alebo zmenu údajov vykonať v klientskej zóne (po prihlásení).</w:t>
      </w:r>
    </w:p>
    <w:p w:rsidR="00C61F6A" w:rsidRPr="004B4425" w:rsidRDefault="00C61F6A" w:rsidP="00C61F6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máte právo podať sťažnosť na Úrade pre ochranu osobných údajov v prípade, že sa domnievate, že boli porušené vaše práva na ochranu osobných údajov.</w:t>
      </w:r>
    </w:p>
    <w:p w:rsidR="00C61F6A" w:rsidRPr="004B4425" w:rsidRDefault="00C61F6A" w:rsidP="00C61F6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  <w:t>7. Podmienky zabezpečenia osobných údajov</w:t>
      </w:r>
    </w:p>
    <w:p w:rsidR="00C61F6A" w:rsidRPr="004B4425" w:rsidRDefault="00C61F6A" w:rsidP="00C61F6A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 prehlasuje, že prijal všetky primerané technické a organizačné opatrenia na zabezpečenie osobných údajov.</w:t>
      </w:r>
    </w:p>
    <w:p w:rsidR="00C61F6A" w:rsidRPr="004B4425" w:rsidRDefault="00C61F6A" w:rsidP="00C61F6A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 prijal technické opatrenia na zabezpečenie dátových úložísk a úložísk osobných údajov v listinnej podobe, najmä použitím zámkov, hesiel a antivírusového programu.</w:t>
      </w:r>
    </w:p>
    <w:p w:rsidR="00C61F6A" w:rsidRPr="004B4425" w:rsidRDefault="00C61F6A" w:rsidP="00C61F6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 prehlasuje, že k osobným údajom majú prístup iba ním poverené osoby.</w:t>
      </w:r>
    </w:p>
    <w:p w:rsidR="00C61F6A" w:rsidRPr="004B4425" w:rsidRDefault="00C61F6A" w:rsidP="00C61F6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sk-SK"/>
        </w:rPr>
        <w:t>8. Záverečné ustanovenia</w:t>
      </w:r>
    </w:p>
    <w:p w:rsidR="00C61F6A" w:rsidRPr="004B4425" w:rsidRDefault="00C61F6A" w:rsidP="00C61F6A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Odoslaním objednávky z internetového objednávkového formulára potvrdzujete, že ste oboznámený / a s podmienkami ochrany osobných údajov a že je v celom rozsahu prijímate.</w:t>
      </w:r>
    </w:p>
    <w:p w:rsidR="00C61F6A" w:rsidRPr="004B4425" w:rsidRDefault="00C61F6A" w:rsidP="000A3EE5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 týmito podmienkami súhlasíte zaškrtnutím súhlasu prostredníctvom internetového formulára. Zaškrtnutím súhlasu potvrdzujete, že ste oboznámený/a s podmienkami ochrany osobných údajov a že ich v celom rozsahu prijímate.</w:t>
      </w:r>
    </w:p>
    <w:p w:rsidR="00C61F6A" w:rsidRPr="004B4425" w:rsidRDefault="00C61F6A" w:rsidP="00C61F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 je oprávnený tieto podmienky zmeniť. Novú verziu podmienok ochrany osobných údajov zverejní na svojich internetových stránkach a zároveň vám pošle novú verziu týchto podmienok vašu e-mailovú adresu, ktorú ste správcovi poskytol/a.</w:t>
      </w:r>
    </w:p>
    <w:p w:rsidR="00C61F6A" w:rsidRPr="004B4425" w:rsidRDefault="00C61F6A" w:rsidP="00C61F6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1F6A" w:rsidRPr="004B4425" w:rsidRDefault="00C61F6A" w:rsidP="00C61F6A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4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Tieto podmi</w:t>
      </w:r>
      <w:r w:rsidR="000A3EE5" w:rsidRPr="004B44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enk</w:t>
      </w:r>
      <w:r w:rsidR="00742D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y nadobúdajú účinnosť dňom 28.04</w:t>
      </w:r>
      <w:r w:rsidR="00EF5E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.</w:t>
      </w:r>
      <w:r w:rsidRPr="004B44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202</w:t>
      </w:r>
      <w:r w:rsidR="00742D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5</w:t>
      </w:r>
      <w:r w:rsidRPr="004B44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.</w:t>
      </w:r>
    </w:p>
    <w:p w:rsidR="009F55EC" w:rsidRPr="004B4425" w:rsidRDefault="009F55EC">
      <w:pPr>
        <w:rPr>
          <w:rFonts w:ascii="Times New Roman" w:hAnsi="Times New Roman" w:cs="Times New Roman"/>
          <w:sz w:val="24"/>
          <w:szCs w:val="24"/>
        </w:rPr>
      </w:pPr>
    </w:p>
    <w:sectPr w:rsidR="009F55EC" w:rsidRPr="004B4425" w:rsidSect="00FE5EC9">
      <w:pgSz w:w="11907" w:h="16839" w:code="9"/>
      <w:pgMar w:top="709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8FA"/>
    <w:multiLevelType w:val="multilevel"/>
    <w:tmpl w:val="5B8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81003"/>
    <w:multiLevelType w:val="multilevel"/>
    <w:tmpl w:val="125A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23D80"/>
    <w:multiLevelType w:val="multilevel"/>
    <w:tmpl w:val="0EF4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57542"/>
    <w:multiLevelType w:val="multilevel"/>
    <w:tmpl w:val="6498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F6654B"/>
    <w:multiLevelType w:val="multilevel"/>
    <w:tmpl w:val="961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92D1A"/>
    <w:multiLevelType w:val="multilevel"/>
    <w:tmpl w:val="E006E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56A38"/>
    <w:multiLevelType w:val="multilevel"/>
    <w:tmpl w:val="4F6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57FE2"/>
    <w:multiLevelType w:val="multilevel"/>
    <w:tmpl w:val="AFBC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23790"/>
    <w:multiLevelType w:val="multilevel"/>
    <w:tmpl w:val="A160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CE1037"/>
    <w:multiLevelType w:val="multilevel"/>
    <w:tmpl w:val="7E8E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55FF3"/>
    <w:multiLevelType w:val="multilevel"/>
    <w:tmpl w:val="5778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01162A"/>
    <w:multiLevelType w:val="multilevel"/>
    <w:tmpl w:val="F692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C1AF4"/>
    <w:multiLevelType w:val="multilevel"/>
    <w:tmpl w:val="77A43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F055B"/>
    <w:multiLevelType w:val="multilevel"/>
    <w:tmpl w:val="326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2C2313"/>
    <w:multiLevelType w:val="multilevel"/>
    <w:tmpl w:val="B4C8E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373E5"/>
    <w:multiLevelType w:val="multilevel"/>
    <w:tmpl w:val="CA90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E6BCC"/>
    <w:multiLevelType w:val="multilevel"/>
    <w:tmpl w:val="5D6A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5"/>
  </w:num>
  <w:num w:numId="11">
    <w:abstractNumId w:val="0"/>
  </w:num>
  <w:num w:numId="12">
    <w:abstractNumId w:val="2"/>
  </w:num>
  <w:num w:numId="13">
    <w:abstractNumId w:val="10"/>
  </w:num>
  <w:num w:numId="14">
    <w:abstractNumId w:val="16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6A"/>
    <w:rsid w:val="000A3EE5"/>
    <w:rsid w:val="00195708"/>
    <w:rsid w:val="00475E12"/>
    <w:rsid w:val="004B4425"/>
    <w:rsid w:val="00742D1D"/>
    <w:rsid w:val="008A0DB9"/>
    <w:rsid w:val="009F55EC"/>
    <w:rsid w:val="00B0093D"/>
    <w:rsid w:val="00C61F6A"/>
    <w:rsid w:val="00EF5E8D"/>
    <w:rsid w:val="00F92C1A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61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1F6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C61F6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61F6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6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61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1F6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C61F6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61F6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6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</cp:revision>
  <dcterms:created xsi:type="dcterms:W3CDTF">2024-08-28T20:55:00Z</dcterms:created>
  <dcterms:modified xsi:type="dcterms:W3CDTF">2025-04-28T12:38:00Z</dcterms:modified>
</cp:coreProperties>
</file>